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C90A3" w14:textId="0AB8236A" w:rsidR="00156054" w:rsidRPr="00527501" w:rsidRDefault="00156054" w:rsidP="00156054">
      <w:pPr>
        <w:rPr>
          <w:rFonts w:ascii="Palatino" w:hAnsi="Palatino"/>
          <w:b/>
          <w:i/>
          <w:sz w:val="28"/>
          <w:lang w:val="en-IE"/>
        </w:rPr>
      </w:pPr>
      <w:r w:rsidRPr="00527501">
        <w:rPr>
          <w:rFonts w:ascii="Palatino" w:hAnsi="Palatino"/>
          <w:b/>
          <w:i/>
          <w:sz w:val="28"/>
          <w:lang w:val="en-IE"/>
        </w:rPr>
        <w:t>Supplementary Figures</w:t>
      </w:r>
    </w:p>
    <w:p w14:paraId="18F57FFB" w14:textId="77777777" w:rsidR="00156054" w:rsidRDefault="00156054" w:rsidP="00156054"/>
    <w:p w14:paraId="2BBF4283" w14:textId="4963C2E1" w:rsidR="001C1C23" w:rsidRDefault="001C1C23" w:rsidP="00156054">
      <w:pPr>
        <w:pStyle w:val="Caption"/>
        <w:rPr>
          <w:rFonts w:eastAsia="Palatino Linotype"/>
        </w:rPr>
      </w:pPr>
      <w:r>
        <w:rPr>
          <w:rFonts w:eastAsia="Palatino Linotype"/>
          <w:noProof/>
        </w:rPr>
        <w:drawing>
          <wp:inline distT="0" distB="0" distL="0" distR="0" wp14:anchorId="1337FD58" wp14:editId="0EDE7692">
            <wp:extent cx="5731510" cy="3564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6">
                      <a:extLst>
                        <a:ext uri="{28A0092B-C50C-407E-A947-70E740481C1C}">
                          <a14:useLocalDpi xmlns:a14="http://schemas.microsoft.com/office/drawing/2010/main" val="0"/>
                        </a:ext>
                      </a:extLst>
                    </a:blip>
                    <a:stretch>
                      <a:fillRect/>
                    </a:stretch>
                  </pic:blipFill>
                  <pic:spPr>
                    <a:xfrm>
                      <a:off x="0" y="0"/>
                      <a:ext cx="5731510" cy="3564255"/>
                    </a:xfrm>
                    <a:prstGeom prst="rect">
                      <a:avLst/>
                    </a:prstGeom>
                  </pic:spPr>
                </pic:pic>
              </a:graphicData>
            </a:graphic>
          </wp:inline>
        </w:drawing>
      </w:r>
    </w:p>
    <w:p w14:paraId="11F71B4F" w14:textId="7590D81E" w:rsidR="001C1C23" w:rsidRDefault="001C1C23" w:rsidP="001C1C23">
      <w:pPr>
        <w:pStyle w:val="Caption"/>
        <w:rPr>
          <w:rFonts w:eastAsia="Palatino Linotype"/>
        </w:rPr>
      </w:pPr>
      <w:r>
        <w:rPr>
          <w:rFonts w:eastAsia="Palatino Linotype"/>
        </w:rPr>
        <w:t>Supplementary Figure 1</w:t>
      </w:r>
      <w:r w:rsidRPr="00726FCF">
        <w:rPr>
          <w:rFonts w:eastAsia="Palatino Linotype"/>
        </w:rPr>
        <w:t xml:space="preserve">. </w:t>
      </w:r>
      <w:r>
        <w:rPr>
          <w:rFonts w:eastAsia="Palatino Linotype"/>
        </w:rPr>
        <w:t xml:space="preserve">A) </w:t>
      </w:r>
      <w:r w:rsidRPr="00726FCF">
        <w:rPr>
          <w:rFonts w:eastAsia="Palatino Linotype"/>
        </w:rPr>
        <w:t xml:space="preserve">Biogas production following treatment of slurry with the full additive (UHP+KI variant) or individual components of the additive, over two treatment phases where treatments were applied on day 0 of each.  </w:t>
      </w:r>
      <w:r>
        <w:rPr>
          <w:rFonts w:eastAsia="Palatino Linotype"/>
        </w:rPr>
        <w:t>B) A</w:t>
      </w:r>
      <w:r w:rsidRPr="00726FCF">
        <w:rPr>
          <w:rFonts w:eastAsia="Palatino Linotype"/>
        </w:rPr>
        <w:t>mmonium content of cattle slurry following treatment with either the full additive (UHP +KI variant) or individual components of the additive, where samples were taken 13 days after the first treatment, and 17 days after the second treatment.</w:t>
      </w:r>
    </w:p>
    <w:p w14:paraId="33876700" w14:textId="63676E16" w:rsidR="00156054" w:rsidRDefault="00156054" w:rsidP="00156054">
      <w:pPr>
        <w:pStyle w:val="Caption"/>
        <w:rPr>
          <w:rFonts w:eastAsia="Palatino Linotype"/>
        </w:rPr>
      </w:pPr>
      <w:r w:rsidRPr="00156054">
        <w:rPr>
          <w:rFonts w:eastAsia="Palatino Linotype"/>
          <w:noProof/>
        </w:rPr>
        <w:drawing>
          <wp:inline distT="0" distB="0" distL="0" distR="0" wp14:anchorId="39262283" wp14:editId="01FDB714">
            <wp:extent cx="5731510" cy="32937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293745"/>
                    </a:xfrm>
                    <a:prstGeom prst="rect">
                      <a:avLst/>
                    </a:prstGeom>
                  </pic:spPr>
                </pic:pic>
              </a:graphicData>
            </a:graphic>
          </wp:inline>
        </w:drawing>
      </w:r>
    </w:p>
    <w:p w14:paraId="1D3B6D98" w14:textId="399072CC" w:rsidR="00156054" w:rsidRDefault="00156054" w:rsidP="00156054">
      <w:pPr>
        <w:pStyle w:val="Caption"/>
        <w:rPr>
          <w:rFonts w:eastAsia="Palatino Linotype"/>
        </w:rPr>
      </w:pPr>
      <w:r>
        <w:rPr>
          <w:rFonts w:eastAsia="Palatino Linotype"/>
        </w:rPr>
        <w:t xml:space="preserve">Supplementary Figure </w:t>
      </w:r>
      <w:r w:rsidR="001C1C23">
        <w:rPr>
          <w:rFonts w:eastAsia="Palatino Linotype"/>
        </w:rPr>
        <w:t>2</w:t>
      </w:r>
      <w:r>
        <w:rPr>
          <w:rFonts w:eastAsia="Palatino Linotype"/>
        </w:rPr>
        <w:t xml:space="preserve">. Change in slurry pH in untreated (green), UHP+KI treated (red) and SPC+KI treated (blue) slurry samples. </w:t>
      </w:r>
      <w:bookmarkStart w:id="0" w:name="_heading=h.26in1rg" w:colFirst="0" w:colLast="0"/>
      <w:bookmarkEnd w:id="0"/>
    </w:p>
    <w:p w14:paraId="186221C1" w14:textId="1B143022" w:rsidR="00156054" w:rsidRPr="00156054" w:rsidRDefault="00156054" w:rsidP="00156054">
      <w:pPr>
        <w:rPr>
          <w:lang w:val="en-IE"/>
        </w:rPr>
      </w:pPr>
      <w:r w:rsidRPr="00156054">
        <w:rPr>
          <w:noProof/>
          <w:lang w:val="en-IE"/>
        </w:rPr>
        <w:lastRenderedPageBreak/>
        <w:drawing>
          <wp:inline distT="0" distB="0" distL="0" distR="0" wp14:anchorId="7087481D" wp14:editId="40B74513">
            <wp:extent cx="5731510" cy="3940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940175"/>
                    </a:xfrm>
                    <a:prstGeom prst="rect">
                      <a:avLst/>
                    </a:prstGeom>
                  </pic:spPr>
                </pic:pic>
              </a:graphicData>
            </a:graphic>
          </wp:inline>
        </w:drawing>
      </w:r>
    </w:p>
    <w:p w14:paraId="0BE8168C" w14:textId="6FC7EE92" w:rsidR="00156054" w:rsidRDefault="00156054" w:rsidP="00156054">
      <w:pPr>
        <w:pStyle w:val="Caption"/>
        <w:rPr>
          <w:rFonts w:eastAsia="Palatino Linotype"/>
        </w:rPr>
      </w:pPr>
      <w:bookmarkStart w:id="1" w:name="_heading=h.lnxbz9" w:colFirst="0" w:colLast="0"/>
      <w:bookmarkEnd w:id="1"/>
      <w:r>
        <w:rPr>
          <w:rFonts w:eastAsia="Palatino Linotype"/>
        </w:rPr>
        <w:t xml:space="preserve">Supplementary Figure </w:t>
      </w:r>
      <w:r w:rsidR="001C1C23">
        <w:rPr>
          <w:rFonts w:eastAsia="Palatino Linotype"/>
        </w:rPr>
        <w:t>3</w:t>
      </w:r>
      <w:r>
        <w:rPr>
          <w:rFonts w:eastAsia="Palatino Linotype"/>
        </w:rPr>
        <w:t xml:space="preserve">. Total and volatile solids content of feedstock used during the 150 day trial, which comprised FOG and cattle slurry (1:2). Days where untreated cattle slurry was used are denoted by green, while those where slurry treated with the additive are in red. </w:t>
      </w:r>
    </w:p>
    <w:p w14:paraId="61B5A06B" w14:textId="755F4424" w:rsidR="00156054" w:rsidRDefault="00156054" w:rsidP="00156054">
      <w:r w:rsidRPr="00156054">
        <w:rPr>
          <w:noProof/>
        </w:rPr>
        <w:drawing>
          <wp:inline distT="0" distB="0" distL="0" distR="0" wp14:anchorId="62C60858" wp14:editId="5C9C032C">
            <wp:extent cx="5731510" cy="32442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244215"/>
                    </a:xfrm>
                    <a:prstGeom prst="rect">
                      <a:avLst/>
                    </a:prstGeom>
                  </pic:spPr>
                </pic:pic>
              </a:graphicData>
            </a:graphic>
          </wp:inline>
        </w:drawing>
      </w:r>
    </w:p>
    <w:p w14:paraId="0FD8257B" w14:textId="7493CC9A" w:rsidR="00156054" w:rsidRDefault="00156054" w:rsidP="00156054">
      <w:pPr>
        <w:pStyle w:val="Caption"/>
        <w:rPr>
          <w:rFonts w:eastAsia="Palatino Linotype"/>
        </w:rPr>
      </w:pPr>
      <w:bookmarkStart w:id="2" w:name="_heading=h.35nkun2" w:colFirst="0" w:colLast="0"/>
      <w:bookmarkEnd w:id="2"/>
      <w:r>
        <w:rPr>
          <w:rFonts w:eastAsia="Palatino Linotype"/>
        </w:rPr>
        <w:t>Supplementary Figure</w:t>
      </w:r>
      <w:r w:rsidR="001C1C23">
        <w:rPr>
          <w:rFonts w:eastAsia="Palatino Linotype"/>
        </w:rPr>
        <w:t xml:space="preserve"> 4</w:t>
      </w:r>
      <w:r>
        <w:rPr>
          <w:rFonts w:eastAsia="Palatino Linotype"/>
        </w:rPr>
        <w:t xml:space="preserve">. A) pH in the feedstock (square symbol) and within triplicate reactors over during the 150 day trial, B) Median and interquartile ranges of pH in FS and reactors summarised over the whole trial where statistically significant differences in mean are denoted by asterisks </w:t>
      </w:r>
      <w:r w:rsidRPr="000F52BA">
        <w:rPr>
          <w:rFonts w:eastAsia="Palatino Linotype"/>
          <w:i w:val="0"/>
        </w:rPr>
        <w:t>(</w:t>
      </w:r>
      <w:r>
        <w:rPr>
          <w:rFonts w:eastAsia="Palatino Linotype"/>
        </w:rPr>
        <w:t>** symbolises p &lt; 0.01).  Colour denotes the slurry used within the feedstock (untreated =  green; treated with UHP+KI additive = red) along with FOG (1:2).</w:t>
      </w:r>
    </w:p>
    <w:p w14:paraId="722295C7" w14:textId="77777777" w:rsidR="00156054" w:rsidRPr="00F12D37" w:rsidRDefault="00156054" w:rsidP="00156054">
      <w:pPr>
        <w:rPr>
          <w:rFonts w:eastAsia="Palatino Linotype"/>
        </w:rPr>
      </w:pPr>
    </w:p>
    <w:p w14:paraId="33D8F90B" w14:textId="77777777" w:rsidR="00156054" w:rsidRDefault="00156054" w:rsidP="00156054"/>
    <w:p w14:paraId="25D6D751" w14:textId="752F00CE" w:rsidR="00156054" w:rsidRDefault="00156054" w:rsidP="00156054">
      <w:r w:rsidRPr="00156054">
        <w:rPr>
          <w:noProof/>
        </w:rPr>
        <w:drawing>
          <wp:inline distT="0" distB="0" distL="0" distR="0" wp14:anchorId="273ED021" wp14:editId="39ACA6D4">
            <wp:extent cx="5731510" cy="39401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940175"/>
                    </a:xfrm>
                    <a:prstGeom prst="rect">
                      <a:avLst/>
                    </a:prstGeom>
                  </pic:spPr>
                </pic:pic>
              </a:graphicData>
            </a:graphic>
          </wp:inline>
        </w:drawing>
      </w:r>
    </w:p>
    <w:p w14:paraId="3E0EFA5E" w14:textId="175BE199" w:rsidR="00156054" w:rsidRDefault="00156054" w:rsidP="00156054">
      <w:pPr>
        <w:pStyle w:val="Caption"/>
      </w:pPr>
      <w:r>
        <w:t>Supplementary Figure</w:t>
      </w:r>
      <w:r w:rsidR="001C1C23">
        <w:t xml:space="preserve"> 5</w:t>
      </w:r>
      <w:r>
        <w:t xml:space="preserve">. </w:t>
      </w:r>
      <w:r>
        <w:rPr>
          <w:rFonts w:eastAsia="Palatino Linotype"/>
        </w:rPr>
        <w:t>Ammonia content of the feedstock and the reactors, where feedstock was comprised of 1:2 ratio of FOG and either untreated  (green) or UHP+KI additive treated (red) cattle slurry.</w:t>
      </w:r>
    </w:p>
    <w:p w14:paraId="5FA7CDF9" w14:textId="77777777" w:rsidR="00156054" w:rsidRDefault="00156054" w:rsidP="00156054">
      <w:r>
        <w:rPr>
          <w:noProof/>
          <w:lang w:val="en-US"/>
        </w:rPr>
        <w:drawing>
          <wp:inline distT="0" distB="0" distL="0" distR="0" wp14:anchorId="7E7B7B2A" wp14:editId="6230F3DD">
            <wp:extent cx="5731510" cy="2969895"/>
            <wp:effectExtent l="0" t="0" r="0" b="0"/>
            <wp:docPr id="103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cstate="screen">
                      <a:extLst>
                        <a:ext uri="{28A0092B-C50C-407E-A947-70E740481C1C}">
                          <a14:useLocalDpi xmlns:a14="http://schemas.microsoft.com/office/drawing/2010/main"/>
                        </a:ext>
                      </a:extLst>
                    </a:blip>
                    <a:srcRect/>
                    <a:stretch>
                      <a:fillRect/>
                    </a:stretch>
                  </pic:blipFill>
                  <pic:spPr>
                    <a:xfrm>
                      <a:off x="0" y="0"/>
                      <a:ext cx="5731510" cy="2969895"/>
                    </a:xfrm>
                    <a:prstGeom prst="rect">
                      <a:avLst/>
                    </a:prstGeom>
                    <a:ln/>
                  </pic:spPr>
                </pic:pic>
              </a:graphicData>
            </a:graphic>
          </wp:inline>
        </w:drawing>
      </w:r>
    </w:p>
    <w:p w14:paraId="4395C3E4" w14:textId="4C3B5637" w:rsidR="00156054" w:rsidRDefault="00156054" w:rsidP="00156054">
      <w:pPr>
        <w:pStyle w:val="Caption"/>
        <w:rPr>
          <w:rFonts w:eastAsia="Palatino Linotype"/>
        </w:rPr>
      </w:pPr>
      <w:bookmarkStart w:id="3" w:name="_heading=h.1ksv4uv" w:colFirst="0" w:colLast="0"/>
      <w:bookmarkEnd w:id="3"/>
      <w:r>
        <w:rPr>
          <w:rFonts w:eastAsia="Palatino Linotype"/>
        </w:rPr>
        <w:t xml:space="preserve">Supplementary Figure </w:t>
      </w:r>
      <w:r w:rsidR="001C1C23">
        <w:rPr>
          <w:rFonts w:eastAsia="Palatino Linotype"/>
        </w:rPr>
        <w:t>6</w:t>
      </w:r>
      <w:r>
        <w:rPr>
          <w:rFonts w:eastAsia="Palatino Linotype"/>
        </w:rPr>
        <w:t xml:space="preserve">. A) Soluble and total COD in the feedstock (circle symbol) and within triplicate reactors (diamond) over during the 150 day trial, B) Median and interquartile ranges of CODs in FS and reactors summarised over the whole trial where statistically significant differences in mean are denoted by relevant p value. </w:t>
      </w:r>
    </w:p>
    <w:p w14:paraId="6388D406" w14:textId="77777777" w:rsidR="00156054" w:rsidRDefault="00156054" w:rsidP="00156054">
      <w:pPr>
        <w:rPr>
          <w:rFonts w:eastAsia="Palatino Linotype"/>
        </w:rPr>
      </w:pPr>
    </w:p>
    <w:p w14:paraId="133ACDFD" w14:textId="77777777" w:rsidR="00156054" w:rsidRDefault="00156054" w:rsidP="00156054">
      <w:pPr>
        <w:rPr>
          <w:rFonts w:eastAsia="Palatino Linotype"/>
        </w:rPr>
      </w:pPr>
    </w:p>
    <w:p w14:paraId="51FD144A" w14:textId="77777777" w:rsidR="00156054" w:rsidRDefault="00156054" w:rsidP="00156054">
      <w:pPr>
        <w:rPr>
          <w:rFonts w:eastAsia="Palatino Linotype"/>
        </w:rPr>
      </w:pPr>
      <w:r w:rsidRPr="00574DD6">
        <w:rPr>
          <w:rFonts w:eastAsia="Palatino Linotype"/>
          <w:noProof/>
        </w:rPr>
        <w:lastRenderedPageBreak/>
        <w:drawing>
          <wp:inline distT="0" distB="0" distL="0" distR="0" wp14:anchorId="0B085E00" wp14:editId="5B0ACB03">
            <wp:extent cx="5731510" cy="3119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119755"/>
                    </a:xfrm>
                    <a:prstGeom prst="rect">
                      <a:avLst/>
                    </a:prstGeom>
                  </pic:spPr>
                </pic:pic>
              </a:graphicData>
            </a:graphic>
          </wp:inline>
        </w:drawing>
      </w:r>
    </w:p>
    <w:p w14:paraId="75002941" w14:textId="67AFFB4F" w:rsidR="00156054" w:rsidRDefault="00156054" w:rsidP="00156054">
      <w:pPr>
        <w:pStyle w:val="Caption"/>
        <w:rPr>
          <w:rFonts w:eastAsia="Palatino Linotype"/>
        </w:rPr>
      </w:pPr>
      <w:r>
        <w:rPr>
          <w:rFonts w:eastAsia="Palatino Linotype"/>
        </w:rPr>
        <w:t xml:space="preserve">Supplementary Figure </w:t>
      </w:r>
      <w:r w:rsidR="001C1C23">
        <w:rPr>
          <w:rFonts w:eastAsia="Palatino Linotype"/>
        </w:rPr>
        <w:t>7</w:t>
      </w:r>
      <w:r>
        <w:rPr>
          <w:rFonts w:eastAsia="Palatino Linotype"/>
        </w:rPr>
        <w:t xml:space="preserve">. Methane production per gram of soluble COD fed, from replicated lab scale anaerobic digesters co-fed with untreated (green) or UHP+KI treated (red) slurry and food production waste, where slurry samples were taken from the end of the trial in Figure 7. Mean of triplicate reactors is plotted, with error bars denoting standard deviation. </w:t>
      </w:r>
    </w:p>
    <w:p w14:paraId="223BA2AB" w14:textId="77777777" w:rsidR="00156054" w:rsidRDefault="00156054" w:rsidP="00156054">
      <w:pPr>
        <w:rPr>
          <w:rFonts w:eastAsia="Palatino Linotype"/>
        </w:rPr>
      </w:pPr>
    </w:p>
    <w:p w14:paraId="4AAE7A36" w14:textId="77777777" w:rsidR="003D234C" w:rsidRPr="003175D4" w:rsidRDefault="008D024E">
      <w:pPr>
        <w:rPr>
          <w:lang w:val="en-IE"/>
        </w:rPr>
      </w:pPr>
    </w:p>
    <w:sectPr w:rsidR="003D234C" w:rsidRPr="003175D4" w:rsidSect="003175D4">
      <w:headerReference w:type="default" r:id="rId13"/>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5C0CC" w14:textId="77777777" w:rsidR="008D024E" w:rsidRDefault="008D024E" w:rsidP="00527501">
      <w:r>
        <w:separator/>
      </w:r>
    </w:p>
  </w:endnote>
  <w:endnote w:type="continuationSeparator" w:id="0">
    <w:p w14:paraId="7F660157" w14:textId="77777777" w:rsidR="008D024E" w:rsidRDefault="008D024E" w:rsidP="005275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nux Libertine">
    <w:panose1 w:val="02000503000000000000"/>
    <w:charset w:val="00"/>
    <w:family w:val="auto"/>
    <w:pitch w:val="variable"/>
    <w:sig w:usb0="E0000AFF" w:usb1="5200E5FB" w:usb2="02000020" w:usb3="00000000" w:csb0="000001BF" w:csb1="00000000"/>
  </w:font>
  <w:font w:name="Palatino">
    <w:panose1 w:val="00000000000000000000"/>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14AC6" w14:textId="77777777" w:rsidR="008D024E" w:rsidRDefault="008D024E" w:rsidP="00527501">
      <w:r>
        <w:separator/>
      </w:r>
    </w:p>
  </w:footnote>
  <w:footnote w:type="continuationSeparator" w:id="0">
    <w:p w14:paraId="51099D1F" w14:textId="77777777" w:rsidR="008D024E" w:rsidRDefault="008D024E" w:rsidP="005275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08FE1" w14:textId="77777777" w:rsidR="00527501" w:rsidRPr="00BE1A97" w:rsidRDefault="00527501" w:rsidP="00527501">
    <w:pPr>
      <w:pStyle w:val="Header"/>
      <w:rPr>
        <w:i/>
        <w:sz w:val="21"/>
        <w:lang w:val="en-IE"/>
      </w:rPr>
    </w:pPr>
    <w:r w:rsidRPr="00BE1A97">
      <w:rPr>
        <w:i/>
        <w:sz w:val="22"/>
        <w:lang w:val="en-IE"/>
      </w:rPr>
      <w:t>Novel treatment of cattle slurry for reduction of greenhouse and toxic gas emissions and consequent improvement in biogas and fertiliser potential</w:t>
    </w:r>
  </w:p>
  <w:p w14:paraId="3DC2D908" w14:textId="77777777" w:rsidR="00527501" w:rsidRPr="00527501" w:rsidRDefault="00527501" w:rsidP="0052750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054"/>
    <w:rsid w:val="000343DE"/>
    <w:rsid w:val="00156054"/>
    <w:rsid w:val="001C1B5A"/>
    <w:rsid w:val="001C1C23"/>
    <w:rsid w:val="001D0544"/>
    <w:rsid w:val="003041FB"/>
    <w:rsid w:val="003175D4"/>
    <w:rsid w:val="00502F30"/>
    <w:rsid w:val="00527501"/>
    <w:rsid w:val="005B5BE9"/>
    <w:rsid w:val="006F504C"/>
    <w:rsid w:val="0081703B"/>
    <w:rsid w:val="008D024E"/>
    <w:rsid w:val="009A1D81"/>
    <w:rsid w:val="00A739F9"/>
    <w:rsid w:val="00C1489C"/>
    <w:rsid w:val="00C214C8"/>
    <w:rsid w:val="00C81BAE"/>
    <w:rsid w:val="00CC218A"/>
    <w:rsid w:val="00DC1D4B"/>
    <w:rsid w:val="00DF7B5C"/>
    <w:rsid w:val="00EB1980"/>
    <w:rsid w:val="00F30C9C"/>
    <w:rsid w:val="00FC0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B9216"/>
  <w14:defaultImageDpi w14:val="32767"/>
  <w15:chartTrackingRefBased/>
  <w15:docId w15:val="{09499608-3D80-D242-8F01-6A602F210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5605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156054"/>
    <w:pPr>
      <w:spacing w:after="200" w:line="276" w:lineRule="auto"/>
      <w:jc w:val="both"/>
    </w:pPr>
    <w:rPr>
      <w:rFonts w:ascii="Palatino Linotype" w:eastAsia="Times New Roman" w:hAnsi="Palatino Linotype" w:cs="Linux Libertine"/>
      <w:i/>
      <w:iCs/>
      <w:color w:val="44546A" w:themeColor="text2"/>
      <w:sz w:val="18"/>
      <w:szCs w:val="18"/>
      <w:lang w:val="en-IE"/>
    </w:rPr>
  </w:style>
  <w:style w:type="paragraph" w:styleId="Header">
    <w:name w:val="header"/>
    <w:basedOn w:val="Normal"/>
    <w:link w:val="HeaderChar"/>
    <w:uiPriority w:val="99"/>
    <w:unhideWhenUsed/>
    <w:rsid w:val="00527501"/>
    <w:pPr>
      <w:tabs>
        <w:tab w:val="center" w:pos="4513"/>
        <w:tab w:val="right" w:pos="9026"/>
      </w:tabs>
    </w:pPr>
  </w:style>
  <w:style w:type="character" w:customStyle="1" w:styleId="HeaderChar">
    <w:name w:val="Header Char"/>
    <w:basedOn w:val="DefaultParagraphFont"/>
    <w:link w:val="Header"/>
    <w:uiPriority w:val="99"/>
    <w:rsid w:val="00527501"/>
  </w:style>
  <w:style w:type="paragraph" w:styleId="Footer">
    <w:name w:val="footer"/>
    <w:basedOn w:val="Normal"/>
    <w:link w:val="FooterChar"/>
    <w:uiPriority w:val="99"/>
    <w:unhideWhenUsed/>
    <w:rsid w:val="00527501"/>
    <w:pPr>
      <w:tabs>
        <w:tab w:val="center" w:pos="4513"/>
        <w:tab w:val="right" w:pos="9026"/>
      </w:tabs>
    </w:pPr>
  </w:style>
  <w:style w:type="character" w:customStyle="1" w:styleId="FooterChar">
    <w:name w:val="Footer Char"/>
    <w:basedOn w:val="DefaultParagraphFont"/>
    <w:link w:val="Footer"/>
    <w:uiPriority w:val="99"/>
    <w:rsid w:val="005275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tiff"/><Relationship Id="rId17" Type="http://schemas.openxmlformats.org/officeDocument/2006/relationships/customXml" Target="../customXml/item2.xml"/><Relationship Id="rId2" Type="http://schemas.openxmlformats.org/officeDocument/2006/relationships/settings" Target="settings.xml"/><Relationship Id="rId16" Type="http://schemas.openxmlformats.org/officeDocument/2006/relationships/customXml" Target="../customXml/item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A314B9C1E07A4E9929D26431E0B3A8" ma:contentTypeVersion="14" ma:contentTypeDescription="Create a new document." ma:contentTypeScope="" ma:versionID="cf94d674ba3fd0bddd284b6f99d142e2">
  <xsd:schema xmlns:xsd="http://www.w3.org/2001/XMLSchema" xmlns:xs="http://www.w3.org/2001/XMLSchema" xmlns:p="http://schemas.microsoft.com/office/2006/metadata/properties" xmlns:ns2="aaac50fe-911c-45a7-907c-20236e868f6a" xmlns:ns3="388c7034-c6b3-4824-b1d5-139a48bec01c" targetNamespace="http://schemas.microsoft.com/office/2006/metadata/properties" ma:root="true" ma:fieldsID="5b884a699e4e6321a56a8e07d54fc7f5" ns2:_="" ns3:_="">
    <xsd:import namespace="aaac50fe-911c-45a7-907c-20236e868f6a"/>
    <xsd:import namespace="388c7034-c6b3-4824-b1d5-139a48bec01c"/>
    <xsd:element name="properties">
      <xsd:complexType>
        <xsd:sequence>
          <xsd:element name="documentManagement">
            <xsd:complexType>
              <xsd:all>
                <xsd:element ref="ns2:MigrationSourceID" minOccurs="0"/>
                <xsd:element ref="ns3:MediaServiceMetadata" minOccurs="0"/>
                <xsd:element ref="ns3:MediaServiceFastMetadata" minOccurs="0"/>
                <xsd:element ref="ns3:MediaServiceSearchProperties" minOccurs="0"/>
                <xsd:element ref="ns3:MediaServiceDateTaken" minOccurs="0"/>
                <xsd:element ref="ns3:MediaServiceGenerationTime" minOccurs="0"/>
                <xsd:element ref="ns3:MediaServiceEventHashCode" minOccurs="0"/>
                <xsd:element ref="ns3:MediaLengthInSeconds" minOccurs="0"/>
                <xsd:element ref="ns3:MediaServiceBillingMetadata" minOccurs="0"/>
                <xsd:element ref="ns3:MediaServiceLocation"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ac50fe-911c-45a7-907c-20236e868f6a" elementFormDefault="qualified">
    <xsd:import namespace="http://schemas.microsoft.com/office/2006/documentManagement/types"/>
    <xsd:import namespace="http://schemas.microsoft.com/office/infopath/2007/PartnerControls"/>
    <xsd:element name="MigrationSourceID" ma:index="8" nillable="true" ma:displayName="MigrationSourceID" ma:internalName="MigrationSourceID" ma:readOnly="true">
      <xsd:simpleType>
        <xsd:restriction base="dms:Text"/>
      </xsd:simpleType>
    </xsd:element>
    <xsd:element name="TaxCatchAll" ma:index="20" nillable="true" ma:displayName="Taxonomy Catch All Column" ma:hidden="true" ma:list="{110c30b3-5f6f-4b70-b291-94fc7fa538c1}" ma:internalName="TaxCatchAll" ma:showField="CatchAllData" ma:web="aaac50fe-911c-45a7-907c-20236e868f6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88c7034-c6b3-4824-b1d5-139a48bec01c"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MediaServiceLocation" ma:index="17" nillable="true" ma:displayName="Location" ma:indexed="true"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b3aef-11a4-4e92-850e-41e5459c7d4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aac50fe-911c-45a7-907c-20236e868f6a" xsi:nil="true"/>
    <lcf76f155ced4ddcb4097134ff3c332f xmlns="388c7034-c6b3-4824-b1d5-139a48bec01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7F4CF8D-1336-444A-AE7C-2954CCE7241C}"/>
</file>

<file path=customXml/itemProps2.xml><?xml version="1.0" encoding="utf-8"?>
<ds:datastoreItem xmlns:ds="http://schemas.openxmlformats.org/officeDocument/2006/customXml" ds:itemID="{1843FDB2-B877-48C2-80C0-B6A4BEC85B01}"/>
</file>

<file path=customXml/itemProps3.xml><?xml version="1.0" encoding="utf-8"?>
<ds:datastoreItem xmlns:ds="http://schemas.openxmlformats.org/officeDocument/2006/customXml" ds:itemID="{736709CB-810D-48A0-AC11-651C2A5ED0AD}"/>
</file>

<file path=docProps/app.xml><?xml version="1.0" encoding="utf-8"?>
<Properties xmlns="http://schemas.openxmlformats.org/officeDocument/2006/extended-properties" xmlns:vt="http://schemas.openxmlformats.org/officeDocument/2006/docPropsVTypes">
  <Template>Normal.dotm</Template>
  <TotalTime>1</TotalTime>
  <Pages>4</Pages>
  <Words>340</Words>
  <Characters>1941</Characters>
  <Application>Microsoft Office Word</Application>
  <DocSecurity>0</DocSecurity>
  <Lines>16</Lines>
  <Paragraphs>4</Paragraphs>
  <ScaleCrop>false</ScaleCrop>
  <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dc:creator>
  <cp:keywords/>
  <dc:description/>
  <cp:lastModifiedBy>Thorn, Camilla</cp:lastModifiedBy>
  <cp:revision>2</cp:revision>
  <dcterms:created xsi:type="dcterms:W3CDTF">2022-03-10T10:14:00Z</dcterms:created>
  <dcterms:modified xsi:type="dcterms:W3CDTF">2022-03-10T10:14:00Z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0x01010077A314B9C1E07A4E9929D26431E0B3A8</vt:lpwstr>
  </property>
</Properties>
</file>